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Tabela podsumowująca badanie dostępności cyfrowej</w:t>
      </w:r>
      <w:bookmarkEnd w:id="0"/>
    </w:p>
    <w:tbl>
      <w:tblGrid>
        <w:gridCol w:w="1000" w:type="dxa"/>
        <w:gridCol w:w="4000" w:type="dxa"/>
        <w:gridCol w:w="2000" w:type="dxa"/>
        <w:gridCol w:w="3500" w:type="dxa"/>
      </w:tblGrid>
      <w:tblPr>
        <w:tblStyle w:val="Wikom"/>
      </w:tblPr>
      <w:tr>
        <w:trPr/>
        <w:tc>
          <w:tcPr>
            <w:tcW w:w="1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Lp.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Kryterium sukcesu</w:t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3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Adres www / ewentualne uwagi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1.1.1 Treść nietekstowa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1.2.1 Tylko audio lub tylko wideo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1.2.2 Napisy rozszerzone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1.2.3 Audiodeskrypcja lub alternatywa tekstowa dla mediów (nagranie)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1.2.5 Audiodeskrypcja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1.3.1 Informacje i relacje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https://sp2ozorkow.bip.wikom.pl/strona/sprawozdania-finansowe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1.3.2 Zrozumiała kolejność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https://sp2ozorkow.bip.wikom.pl/strona/strona-glowna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1.3.3 Właściwości zmysłowe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1.3.4 Orientacja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1.3.5 Określenie pożądanej wartości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1.4.1 Użycie koloru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1.4.2 Kontrola odtwarzania dźwięku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1.4.3 Kontrast (minimalny)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1.4.4 Zmiana rozmiaru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1.4.5 Obrazy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1.4.10 Dopasowanie do ekranu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1.4.11 Kontrast elementów nietekstowych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1.4.12 Odstępy w tekście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1.4.13 Treści spod kursora lub fokusu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2.1.1 Klawiatura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2.1.2 Bez pułapki na klawiaturę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  <w:r>
              <w:rPr/>
              <w:t xml:space="preserve">2.1.4 Jednoznakowe skróty klawiaturowe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  <w:r>
              <w:rPr/>
              <w:t xml:space="preserve">2.2.1 Dostosowanie czasu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  <w:r>
              <w:rPr/>
              <w:t xml:space="preserve">2.2.2 Pauza, zatrzymanie, ukrycie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2.3.1 Trzy błyski lub wartości poniżej progu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26</w:t>
            </w:r>
          </w:p>
        </w:tc>
        <w:tc>
          <w:tcPr>
            <w:noWrap/>
          </w:tcPr>
          <w:p>
            <w:pPr/>
            <w:r>
              <w:rPr/>
              <w:t xml:space="preserve">2.4.1 Możliwość pominięcia bloków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27</w:t>
            </w:r>
          </w:p>
        </w:tc>
        <w:tc>
          <w:tcPr>
            <w:noWrap/>
          </w:tcPr>
          <w:p>
            <w:pPr/>
            <w:r>
              <w:rPr/>
              <w:t xml:space="preserve">2.4.2 Tytuł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28</w:t>
            </w:r>
          </w:p>
        </w:tc>
        <w:tc>
          <w:tcPr>
            <w:noWrap/>
          </w:tcPr>
          <w:p>
            <w:pPr/>
            <w:r>
              <w:rPr/>
              <w:t xml:space="preserve">2.4.3 Kolejność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29</w:t>
            </w:r>
          </w:p>
        </w:tc>
        <w:tc>
          <w:tcPr>
            <w:noWrap/>
          </w:tcPr>
          <w:p>
            <w:pPr/>
            <w:r>
              <w:rPr/>
              <w:t xml:space="preserve">2.4.4 Cel łącza (w kontekście)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2.4.5 Wiele dróg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31</w:t>
            </w:r>
          </w:p>
        </w:tc>
        <w:tc>
          <w:tcPr>
            <w:noWrap/>
          </w:tcPr>
          <w:p>
            <w:pPr/>
            <w:r>
              <w:rPr/>
              <w:t xml:space="preserve">2.4.6 Nagłówki i etykiety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32</w:t>
            </w:r>
          </w:p>
        </w:tc>
        <w:tc>
          <w:tcPr>
            <w:noWrap/>
          </w:tcPr>
          <w:p>
            <w:pPr/>
            <w:r>
              <w:rPr/>
              <w:t xml:space="preserve">2.4.7 Widoczny fokus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33</w:t>
            </w:r>
          </w:p>
        </w:tc>
        <w:tc>
          <w:tcPr>
            <w:noWrap/>
          </w:tcPr>
          <w:p>
            <w:pPr/>
            <w:r>
              <w:rPr/>
              <w:t xml:space="preserve">2.5.1 Gesty dotykowe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34</w:t>
            </w:r>
          </w:p>
        </w:tc>
        <w:tc>
          <w:tcPr>
            <w:noWrap/>
          </w:tcPr>
          <w:p>
            <w:pPr/>
            <w:r>
              <w:rPr/>
              <w:t xml:space="preserve">2.5.2 Rezygnacja ze wskazania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2.5.3 Etykieta w nazwie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36</w:t>
            </w:r>
          </w:p>
        </w:tc>
        <w:tc>
          <w:tcPr>
            <w:noWrap/>
          </w:tcPr>
          <w:p>
            <w:pPr/>
            <w:r>
              <w:rPr/>
              <w:t xml:space="preserve">2.5.4 Aktywowanie ruchem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37</w:t>
            </w:r>
          </w:p>
        </w:tc>
        <w:tc>
          <w:tcPr>
            <w:noWrap/>
          </w:tcPr>
          <w:p>
            <w:pPr/>
            <w:r>
              <w:rPr/>
              <w:t xml:space="preserve">3.1.1 Język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38</w:t>
            </w:r>
          </w:p>
        </w:tc>
        <w:tc>
          <w:tcPr>
            <w:noWrap/>
          </w:tcPr>
          <w:p>
            <w:pPr/>
            <w:r>
              <w:rPr/>
              <w:t xml:space="preserve">3.1.2 Język części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39</w:t>
            </w:r>
          </w:p>
        </w:tc>
        <w:tc>
          <w:tcPr>
            <w:noWrap/>
          </w:tcPr>
          <w:p>
            <w:pPr/>
            <w:r>
              <w:rPr/>
              <w:t xml:space="preserve">3.2.1 Po otrzymaniu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3.2.2 Podczas wprowadzania danych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41</w:t>
            </w:r>
          </w:p>
        </w:tc>
        <w:tc>
          <w:tcPr>
            <w:noWrap/>
          </w:tcPr>
          <w:p>
            <w:pPr/>
            <w:r>
              <w:rPr/>
              <w:t xml:space="preserve">3.2.3 Spójna nawigacja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42</w:t>
            </w:r>
          </w:p>
        </w:tc>
        <w:tc>
          <w:tcPr>
            <w:noWrap/>
          </w:tcPr>
          <w:p>
            <w:pPr/>
            <w:r>
              <w:rPr/>
              <w:t xml:space="preserve">3.2.4 Spójna identyfikacja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43</w:t>
            </w:r>
          </w:p>
        </w:tc>
        <w:tc>
          <w:tcPr>
            <w:noWrap/>
          </w:tcPr>
          <w:p>
            <w:pPr/>
            <w:r>
              <w:rPr/>
              <w:t xml:space="preserve">3.3.1 Identyfikacja błędu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44</w:t>
            </w:r>
          </w:p>
        </w:tc>
        <w:tc>
          <w:tcPr>
            <w:noWrap/>
          </w:tcPr>
          <w:p>
            <w:pPr/>
            <w:r>
              <w:rPr/>
              <w:t xml:space="preserve">3.3.2 Etykiety lub instrukcje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3.3.3 Sugestie korekty błędów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46</w:t>
            </w:r>
          </w:p>
        </w:tc>
        <w:tc>
          <w:tcPr>
            <w:noWrap/>
          </w:tcPr>
          <w:p>
            <w:pPr/>
            <w:r>
              <w:rPr/>
              <w:t xml:space="preserve">3.3.4 Zapobieganie błędom (prawnym, finansowym, w danych)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47</w:t>
            </w:r>
          </w:p>
        </w:tc>
        <w:tc>
          <w:tcPr>
            <w:noWrap/>
          </w:tcPr>
          <w:p>
            <w:pPr/>
            <w:r>
              <w:rPr/>
              <w:t xml:space="preserve">4.1.1 Poprawność kodu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48</w:t>
            </w:r>
          </w:p>
        </w:tc>
        <w:tc>
          <w:tcPr>
            <w:noWrap/>
          </w:tcPr>
          <w:p>
            <w:pPr/>
            <w:r>
              <w:rPr/>
              <w:t xml:space="preserve">4.1.2 Nazwa, rola, wartość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49</w:t>
            </w:r>
          </w:p>
        </w:tc>
        <w:tc>
          <w:tcPr>
            <w:noWrap/>
          </w:tcPr>
          <w:p>
            <w:pPr/>
            <w:r>
              <w:rPr/>
              <w:t xml:space="preserve">4.1.3 Komunikaty o stanie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</w:rPr>
  </w:style>
  <w:style w:type="table" w:customStyle="1" w:styleId="Wikom">
    <w:name w:val="Wikom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1" w:color="006699"/>
        <w:left w:val="single" w:sz="1" w:color="006699"/>
        <w:right w:val="single" w:sz="1" w:color="006699"/>
        <w:bottom w:val="single" w:sz="1" w:color="006699"/>
        <w:insideH w:val="single" w:sz="1" w:color="006699"/>
        <w:insideV w:val="single" w:sz="1" w:color="0066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2026-04-30T10:23:48+00:00</dcterms:created>
  <dcterms:modified xsi:type="dcterms:W3CDTF">2026-04-30T10:23:48+00:00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